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923" w:rsidRPr="00C24805" w:rsidRDefault="00A815E9" w:rsidP="00E0024F">
      <w:pPr>
        <w:spacing w:after="0" w:line="240" w:lineRule="auto"/>
        <w:jc w:val="center"/>
        <w:rPr>
          <w:rFonts w:ascii="Times New Roman" w:hAnsi="Times New Roman" w:cs="Times New Roman"/>
          <w:sz w:val="20"/>
          <w:szCs w:val="20"/>
        </w:rPr>
      </w:pPr>
      <w:proofErr w:type="gramStart"/>
      <w:r w:rsidRPr="00C24805">
        <w:rPr>
          <w:rFonts w:ascii="Times New Roman" w:hAnsi="Times New Roman" w:cs="Times New Roman"/>
          <w:sz w:val="20"/>
          <w:szCs w:val="20"/>
        </w:rPr>
        <w:t>……………………</w:t>
      </w:r>
      <w:proofErr w:type="gramEnd"/>
      <w:r w:rsidR="00C24805" w:rsidRPr="00C24805">
        <w:rPr>
          <w:rFonts w:ascii="Times New Roman" w:hAnsi="Times New Roman" w:cs="Times New Roman"/>
          <w:sz w:val="20"/>
          <w:szCs w:val="20"/>
        </w:rPr>
        <w:t xml:space="preserve">Mesleki ve Teknik Eğitimi Okul </w:t>
      </w:r>
      <w:r w:rsidRPr="00C24805">
        <w:rPr>
          <w:rFonts w:ascii="Times New Roman" w:hAnsi="Times New Roman" w:cs="Times New Roman"/>
          <w:sz w:val="20"/>
          <w:szCs w:val="20"/>
        </w:rPr>
        <w:t xml:space="preserve"> Müdürlüğüne</w:t>
      </w:r>
    </w:p>
    <w:p w:rsidR="00E0024F" w:rsidRPr="00C24805" w:rsidRDefault="00E0024F" w:rsidP="00E0024F">
      <w:pPr>
        <w:spacing w:after="0" w:line="240" w:lineRule="auto"/>
        <w:jc w:val="center"/>
        <w:rPr>
          <w:rFonts w:ascii="Times New Roman" w:hAnsi="Times New Roman" w:cs="Times New Roman"/>
          <w:sz w:val="20"/>
          <w:szCs w:val="20"/>
        </w:rPr>
      </w:pPr>
    </w:p>
    <w:p w:rsidR="00A815E9" w:rsidRPr="00C24805" w:rsidRDefault="00A815E9" w:rsidP="00E0024F">
      <w:pPr>
        <w:spacing w:after="0" w:line="240" w:lineRule="auto"/>
        <w:ind w:firstLine="708"/>
        <w:jc w:val="both"/>
        <w:rPr>
          <w:rFonts w:ascii="Times New Roman" w:hAnsi="Times New Roman" w:cs="Times New Roman"/>
          <w:sz w:val="20"/>
          <w:szCs w:val="20"/>
        </w:rPr>
      </w:pPr>
      <w:r w:rsidRPr="00C24805">
        <w:rPr>
          <w:rFonts w:ascii="Times New Roman" w:hAnsi="Times New Roman" w:cs="Times New Roman"/>
          <w:sz w:val="20"/>
          <w:szCs w:val="20"/>
        </w:rPr>
        <w:t>Konu: Mesleki ve Teknik eğitimde Tanıtım ve Yöneltme Çalışmaları</w:t>
      </w:r>
    </w:p>
    <w:p w:rsidR="00177869" w:rsidRPr="00C24805" w:rsidRDefault="00A815E9" w:rsidP="00E0024F">
      <w:pPr>
        <w:pStyle w:val="Gvdemetni20"/>
        <w:shd w:val="clear" w:color="auto" w:fill="auto"/>
        <w:spacing w:line="240" w:lineRule="auto"/>
        <w:ind w:firstLine="0"/>
        <w:jc w:val="left"/>
        <w:rPr>
          <w:sz w:val="20"/>
          <w:szCs w:val="20"/>
        </w:rPr>
      </w:pPr>
      <w:r w:rsidRPr="00C24805">
        <w:rPr>
          <w:sz w:val="20"/>
          <w:szCs w:val="20"/>
        </w:rPr>
        <w:t xml:space="preserve">İlgi: </w:t>
      </w:r>
    </w:p>
    <w:p w:rsidR="00177869" w:rsidRPr="00C24805" w:rsidRDefault="00177869" w:rsidP="00E0024F">
      <w:pPr>
        <w:spacing w:after="0" w:line="240" w:lineRule="auto"/>
        <w:ind w:firstLine="708"/>
        <w:jc w:val="both"/>
        <w:rPr>
          <w:rStyle w:val="Gvdemetni210pt"/>
          <w:rFonts w:eastAsiaTheme="minorHAnsi"/>
        </w:rPr>
      </w:pPr>
      <w:bookmarkStart w:id="0" w:name="_GoBack"/>
      <w:bookmarkEnd w:id="0"/>
    </w:p>
    <w:p w:rsidR="00177869" w:rsidRPr="00C24805" w:rsidRDefault="00485653" w:rsidP="00E0024F">
      <w:pPr>
        <w:spacing w:after="0" w:line="240" w:lineRule="auto"/>
        <w:ind w:firstLine="708"/>
        <w:jc w:val="both"/>
        <w:rPr>
          <w:rStyle w:val="Gvdemetni210pt"/>
          <w:rFonts w:eastAsiaTheme="minorHAnsi"/>
        </w:rPr>
      </w:pPr>
      <w:r w:rsidRPr="00C24805">
        <w:rPr>
          <w:rStyle w:val="Gvdemetni210pt"/>
          <w:rFonts w:eastAsiaTheme="minorHAnsi"/>
        </w:rPr>
        <w:t xml:space="preserve">Geleceğimizin teminatı ve güvencesi olan sevgili çocuklarımızın; ilgi, istek ve yetenekleri doğrultusunda öğrenim görmelerine fırsat vermek ve </w:t>
      </w:r>
      <w:r w:rsidR="00177869" w:rsidRPr="00C24805">
        <w:rPr>
          <w:rStyle w:val="Gvdemetni210pt"/>
          <w:rFonts w:eastAsiaTheme="minorHAnsi"/>
        </w:rPr>
        <w:t>imkân</w:t>
      </w:r>
      <w:r w:rsidRPr="00C24805">
        <w:rPr>
          <w:rStyle w:val="Gvdemetni210pt"/>
          <w:rFonts w:eastAsiaTheme="minorHAnsi"/>
        </w:rPr>
        <w:t xml:space="preserve"> hazırlamak, tüm geleceklerini etkileyecek meslek seçiminde doğru karar vermelerine yardımcı olmak bakımından, tanıtma, mesleki rehberlik ve yöneltme hiz</w:t>
      </w:r>
      <w:r w:rsidR="00177869" w:rsidRPr="00C24805">
        <w:rPr>
          <w:rStyle w:val="Gvdemetni210pt"/>
          <w:rFonts w:eastAsiaTheme="minorHAnsi"/>
        </w:rPr>
        <w:t>metleri büyük önem taşımaktadır.</w:t>
      </w:r>
    </w:p>
    <w:p w:rsidR="00177869" w:rsidRPr="00C24805" w:rsidRDefault="00485653" w:rsidP="00E0024F">
      <w:pPr>
        <w:spacing w:after="0" w:line="240" w:lineRule="auto"/>
        <w:ind w:firstLine="708"/>
        <w:jc w:val="both"/>
        <w:rPr>
          <w:rStyle w:val="Gvdemetni210pt"/>
          <w:rFonts w:eastAsiaTheme="minorHAnsi"/>
        </w:rPr>
      </w:pPr>
      <w:r w:rsidRPr="00C24805">
        <w:rPr>
          <w:rStyle w:val="Gvdemetni210pt"/>
          <w:rFonts w:eastAsiaTheme="minorHAnsi"/>
        </w:rPr>
        <w:t>Okul öncesinden başlayıp ortaöğretimde devam eden iyi bir “Mesleki Rehberlik ve Yöneltme” hizmetleri; bilim ve teknolojiyi anlayıp yorumlaya bilen ve üretime yansıtabilen nitelikli insan gücünün yetiştirilmesine, verimliliğin artmasına, Avrupa Birliği standartlarına uyum sağlanmasına önemli katkı sağlayacaktır.</w:t>
      </w:r>
    </w:p>
    <w:p w:rsidR="00177869" w:rsidRPr="00C24805" w:rsidRDefault="00485653" w:rsidP="00E0024F">
      <w:pPr>
        <w:spacing w:after="0" w:line="240" w:lineRule="auto"/>
        <w:ind w:firstLine="708"/>
        <w:jc w:val="both"/>
        <w:rPr>
          <w:rStyle w:val="Gvdemetni210pt"/>
          <w:rFonts w:eastAsiaTheme="minorHAnsi"/>
        </w:rPr>
      </w:pPr>
      <w:proofErr w:type="gramStart"/>
      <w:r w:rsidRPr="00C24805">
        <w:rPr>
          <w:rStyle w:val="Gvdemetni210pt"/>
          <w:rFonts w:eastAsiaTheme="minorHAnsi"/>
        </w:rPr>
        <w:t>Eğitim sistemimiz içerisinde mesleki ve teknik eğilim okul ve kurumlan öğrenciye; ortaöğretim seviyesinde ortak genel kültür ve çağdaş bir dünya görüşü ile istihdam imkânı olan çeşitli meslek alanlarında endüstrinin ve hizmet sektörlerinin talepleri ve ihtiyaçlarına göre mesleki bilgi, beceri, tavır ve davranış yeterlilikleri kazandırmanın yanı sıra; onları ilgi, istek ve yetenekleri doğrultusunda hayata, iş alanlarına ve yükseköğretime hazırlamayı amaçlamaktadır.</w:t>
      </w:r>
      <w:proofErr w:type="gramEnd"/>
    </w:p>
    <w:p w:rsidR="00177869" w:rsidRPr="00C24805" w:rsidRDefault="00485653" w:rsidP="00E0024F">
      <w:pPr>
        <w:spacing w:after="0" w:line="240" w:lineRule="auto"/>
        <w:ind w:firstLine="708"/>
        <w:jc w:val="both"/>
        <w:rPr>
          <w:rStyle w:val="Gvdemetni210pt"/>
          <w:rFonts w:eastAsiaTheme="minorHAnsi"/>
        </w:rPr>
      </w:pPr>
      <w:r w:rsidRPr="00C24805">
        <w:rPr>
          <w:rStyle w:val="Gvdemetni210pt"/>
          <w:rFonts w:eastAsiaTheme="minorHAnsi"/>
        </w:rPr>
        <w:t xml:space="preserve">Bu amaç doğrultusunda; ülkemizin ekonomik ve sosyal kalkınmasına katkıda bulunacak, yeniliklere ve rekabete açık, </w:t>
      </w:r>
      <w:proofErr w:type="gramStart"/>
      <w:r w:rsidRPr="00C24805">
        <w:rPr>
          <w:rStyle w:val="Gvdemetni210pt"/>
          <w:rFonts w:eastAsiaTheme="minorHAnsi"/>
        </w:rPr>
        <w:t>ekonomiye</w:t>
      </w:r>
      <w:proofErr w:type="gramEnd"/>
      <w:r w:rsidRPr="00C24805">
        <w:rPr>
          <w:rStyle w:val="Gvdemetni210pt"/>
          <w:rFonts w:eastAsiaTheme="minorHAnsi"/>
        </w:rPr>
        <w:t xml:space="preserve"> katma değer sunacak yeterliliklere sahip insan gücünün yetiştirilmesi ve istihdamı, tüm bireyler için hayal boyu öğrenme bilincinin geliştirilmesi, istihdamda bulunanların yeni teknolojilere uyumlarının sağlanması, eğitim-insan gücü-istihdam dengesinin oluşmasının desteklenmesi, nitelikli iyi bir mesleki ve teknik eğitim hizmeti sunulmasıyla mümkün olacaktır. Bunun için tanıtma, mesleki rehberlik ve yöneltme hizmetlerinin etkin ve verimli bir şekilde yürütülmesi gerekmektedir.</w:t>
      </w:r>
    </w:p>
    <w:p w:rsidR="00177869" w:rsidRPr="00C24805" w:rsidRDefault="00485653" w:rsidP="00E0024F">
      <w:pPr>
        <w:spacing w:after="0" w:line="240" w:lineRule="auto"/>
        <w:ind w:firstLine="708"/>
        <w:jc w:val="both"/>
        <w:rPr>
          <w:rStyle w:val="Gvdemetni210pt"/>
          <w:rFonts w:eastAsiaTheme="minorHAnsi"/>
        </w:rPr>
      </w:pPr>
      <w:r w:rsidRPr="00C24805">
        <w:rPr>
          <w:rStyle w:val="Gvdemetni210pt"/>
          <w:rFonts w:eastAsiaTheme="minorHAnsi"/>
        </w:rPr>
        <w:t xml:space="preserve">Öğrencilerin; ilgi, istek ve yetenekleri doğrultusunda öğrenim görmeleri, başarılı ve mutlu olmaları açısından son derece önem arz etmektedir. </w:t>
      </w:r>
    </w:p>
    <w:p w:rsidR="00C24805" w:rsidRPr="00C24805" w:rsidRDefault="00485653" w:rsidP="00C24805">
      <w:pPr>
        <w:spacing w:after="0" w:line="240" w:lineRule="auto"/>
        <w:ind w:firstLine="708"/>
        <w:jc w:val="both"/>
        <w:rPr>
          <w:rStyle w:val="Gvdemetni210pt"/>
          <w:rFonts w:eastAsiaTheme="minorHAnsi"/>
        </w:rPr>
      </w:pPr>
      <w:r w:rsidRPr="00C24805">
        <w:rPr>
          <w:rStyle w:val="Gvdemetni210pt"/>
          <w:rFonts w:eastAsiaTheme="minorHAnsi"/>
        </w:rPr>
        <w:t>Bu doğrultuda aşağıda belirtilen hususların titizlikle yerine getirilmesi gerekmektedir.</w:t>
      </w:r>
    </w:p>
    <w:p w:rsidR="00C24805" w:rsidRPr="00C24805" w:rsidRDefault="00C24805" w:rsidP="00C24805">
      <w:pPr>
        <w:spacing w:after="0" w:line="240" w:lineRule="auto"/>
        <w:ind w:firstLine="708"/>
        <w:jc w:val="both"/>
        <w:rPr>
          <w:rStyle w:val="Gvdemetni210pt"/>
          <w:rFonts w:eastAsiaTheme="minorHAnsi"/>
        </w:rPr>
      </w:pPr>
    </w:p>
    <w:p w:rsidR="00C24805" w:rsidRPr="00C24805" w:rsidRDefault="00C24805" w:rsidP="00C24805">
      <w:pPr>
        <w:spacing w:after="0" w:line="240" w:lineRule="auto"/>
        <w:ind w:firstLine="708"/>
        <w:jc w:val="both"/>
        <w:rPr>
          <w:rFonts w:ascii="Times New Roman" w:hAnsi="Times New Roman" w:cs="Times New Roman"/>
          <w:b/>
          <w:sz w:val="20"/>
          <w:szCs w:val="20"/>
        </w:rPr>
      </w:pPr>
      <w:r w:rsidRPr="00C24805">
        <w:rPr>
          <w:b/>
          <w:color w:val="000000"/>
          <w:sz w:val="20"/>
          <w:szCs w:val="20"/>
          <w:lang w:eastAsia="tr-TR" w:bidi="tr-TR"/>
        </w:rPr>
        <w:t>MESLEKİ VE TEKNİK ORTAÖĞRETİM KURUMLA</w:t>
      </w:r>
      <w:r w:rsidR="0046020C">
        <w:rPr>
          <w:b/>
          <w:color w:val="000000"/>
          <w:sz w:val="20"/>
          <w:szCs w:val="20"/>
          <w:lang w:eastAsia="tr-TR" w:bidi="tr-TR"/>
        </w:rPr>
        <w:t>RI</w:t>
      </w:r>
      <w:r w:rsidRPr="00C24805">
        <w:rPr>
          <w:b/>
          <w:color w:val="000000"/>
          <w:sz w:val="20"/>
          <w:szCs w:val="20"/>
          <w:lang w:eastAsia="tr-TR" w:bidi="tr-TR"/>
        </w:rPr>
        <w:t xml:space="preserve"> MÜDÜRLÜKLERİNCE;</w:t>
      </w:r>
    </w:p>
    <w:p w:rsidR="00C24805" w:rsidRPr="00C24805" w:rsidRDefault="00C24805" w:rsidP="00C24805">
      <w:pPr>
        <w:pStyle w:val="Gvdemetni20"/>
        <w:tabs>
          <w:tab w:val="left" w:pos="326"/>
        </w:tabs>
        <w:spacing w:line="240" w:lineRule="auto"/>
        <w:ind w:firstLine="0"/>
        <w:rPr>
          <w:color w:val="000000"/>
          <w:sz w:val="20"/>
          <w:szCs w:val="20"/>
          <w:lang w:eastAsia="tr-TR" w:bidi="tr-TR"/>
        </w:rPr>
      </w:pPr>
    </w:p>
    <w:p w:rsidR="00C24805" w:rsidRPr="00C24805" w:rsidRDefault="003606F5" w:rsidP="00C24805">
      <w:pPr>
        <w:pStyle w:val="Gvdemetni20"/>
        <w:numPr>
          <w:ilvl w:val="0"/>
          <w:numId w:val="7"/>
        </w:numPr>
        <w:tabs>
          <w:tab w:val="left" w:pos="326"/>
        </w:tabs>
        <w:spacing w:line="240" w:lineRule="auto"/>
        <w:rPr>
          <w:color w:val="000000"/>
          <w:sz w:val="20"/>
          <w:szCs w:val="20"/>
          <w:lang w:eastAsia="tr-TR" w:bidi="tr-TR"/>
        </w:rPr>
      </w:pPr>
      <w:r>
        <w:rPr>
          <w:color w:val="000000"/>
          <w:sz w:val="20"/>
          <w:szCs w:val="20"/>
          <w:lang w:eastAsia="tr-TR" w:bidi="tr-TR"/>
        </w:rPr>
        <w:t>Ortaokul</w:t>
      </w:r>
      <w:r w:rsidR="00C24805" w:rsidRPr="00C24805">
        <w:rPr>
          <w:color w:val="000000"/>
          <w:sz w:val="20"/>
          <w:szCs w:val="20"/>
          <w:lang w:eastAsia="tr-TR" w:bidi="tr-TR"/>
        </w:rPr>
        <w:t xml:space="preserve"> </w:t>
      </w:r>
      <w:r>
        <w:rPr>
          <w:color w:val="000000"/>
          <w:sz w:val="20"/>
          <w:szCs w:val="20"/>
          <w:lang w:eastAsia="tr-TR" w:bidi="tr-TR"/>
        </w:rPr>
        <w:t xml:space="preserve">6-7-8 sınıf </w:t>
      </w:r>
      <w:proofErr w:type="gramStart"/>
      <w:r>
        <w:rPr>
          <w:color w:val="000000"/>
          <w:sz w:val="20"/>
          <w:szCs w:val="20"/>
          <w:lang w:eastAsia="tr-TR" w:bidi="tr-TR"/>
        </w:rPr>
        <w:t xml:space="preserve">öğrencilerine </w:t>
      </w:r>
      <w:r w:rsidR="00C24805" w:rsidRPr="00C24805">
        <w:rPr>
          <w:color w:val="000000"/>
          <w:sz w:val="20"/>
          <w:szCs w:val="20"/>
          <w:lang w:eastAsia="tr-TR" w:bidi="tr-TR"/>
        </w:rPr>
        <w:t xml:space="preserve"> mesleki</w:t>
      </w:r>
      <w:proofErr w:type="gramEnd"/>
      <w:r w:rsidR="00C24805" w:rsidRPr="00C24805">
        <w:rPr>
          <w:color w:val="000000"/>
          <w:sz w:val="20"/>
          <w:szCs w:val="20"/>
          <w:lang w:eastAsia="tr-TR" w:bidi="tr-TR"/>
        </w:rPr>
        <w:t xml:space="preserve"> ve teknik eğitim ile meslekleri tanıtıcı panel, seminer, konferans ve benzeri etkinlikler düzenlenecektir.</w:t>
      </w:r>
      <w:r>
        <w:rPr>
          <w:color w:val="000000"/>
          <w:sz w:val="20"/>
          <w:szCs w:val="20"/>
          <w:lang w:eastAsia="tr-TR" w:bidi="tr-TR"/>
        </w:rPr>
        <w:t xml:space="preserve"> (Meslek liselerimizin ortaokullara yapacakları tanıtım gezileri İlçe MEM tarafından Hazırlanan plana göre yapılacaktır. Okullarımızın EK:4 çizelgesine göre hareket etmeleri gerekmektedir.)</w:t>
      </w:r>
    </w:p>
    <w:p w:rsidR="00C24805" w:rsidRPr="00C24805" w:rsidRDefault="003606F5" w:rsidP="00C24805">
      <w:pPr>
        <w:pStyle w:val="Gvdemetni20"/>
        <w:numPr>
          <w:ilvl w:val="0"/>
          <w:numId w:val="7"/>
        </w:numPr>
        <w:tabs>
          <w:tab w:val="left" w:pos="326"/>
        </w:tabs>
        <w:spacing w:line="240" w:lineRule="auto"/>
        <w:rPr>
          <w:color w:val="000000"/>
          <w:sz w:val="20"/>
          <w:szCs w:val="20"/>
          <w:lang w:eastAsia="tr-TR" w:bidi="tr-TR"/>
        </w:rPr>
      </w:pPr>
      <w:r>
        <w:rPr>
          <w:color w:val="000000"/>
          <w:sz w:val="20"/>
          <w:szCs w:val="20"/>
          <w:lang w:eastAsia="tr-TR" w:bidi="tr-TR"/>
        </w:rPr>
        <w:t>Ortaokul</w:t>
      </w:r>
      <w:r w:rsidR="00C24805" w:rsidRPr="00C24805">
        <w:rPr>
          <w:color w:val="000000"/>
          <w:sz w:val="20"/>
          <w:szCs w:val="20"/>
          <w:lang w:eastAsia="tr-TR" w:bidi="tr-TR"/>
        </w:rPr>
        <w:t xml:space="preserve"> ve ortaöğretim kurumlarına konuyla ilgili doküman desteği sağlanacak, mümkün olan doküman, araç-gereç öğrenci ve velilerle paylaşılacaktır.</w:t>
      </w:r>
    </w:p>
    <w:p w:rsidR="00C24805" w:rsidRPr="00C24805" w:rsidRDefault="00C24805" w:rsidP="00C24805">
      <w:pPr>
        <w:pStyle w:val="Gvdemetni20"/>
        <w:numPr>
          <w:ilvl w:val="0"/>
          <w:numId w:val="7"/>
        </w:numPr>
        <w:tabs>
          <w:tab w:val="left" w:pos="326"/>
        </w:tabs>
        <w:spacing w:line="240" w:lineRule="auto"/>
        <w:rPr>
          <w:color w:val="000000"/>
          <w:sz w:val="20"/>
          <w:szCs w:val="20"/>
          <w:lang w:eastAsia="tr-TR" w:bidi="tr-TR"/>
        </w:rPr>
      </w:pPr>
      <w:proofErr w:type="gramStart"/>
      <w:r w:rsidRPr="00C24805">
        <w:rPr>
          <w:color w:val="000000"/>
          <w:sz w:val="20"/>
          <w:szCs w:val="20"/>
          <w:lang w:eastAsia="tr-TR" w:bidi="tr-TR"/>
        </w:rPr>
        <w:t>Yılsonunda il ve ilçelerde düzenlenen mesleki ve teknik eğitim fuarlarında (METEF), öğrencilerin proje tabanlı beceri yarışması, proje yarışması, robot yarışması, web tasarım yarışması gibi etkinlikler için hazırladıktan proje ve ürünler, afiş, broşür vb. dokümana yer verilecek, öğrencilerin yaptıktan çalışmalar ve ürünler, katıldığı ulusal, uluslararası ve yerel etkinliklerde elde edilen başarılar ve Örnek uygulamalar hakkında ziyaretçiler bilgilendirilecek, ayrıca mümkün olan benzer etkinlikler okulun uygun bir yerinde sergilenecektir.</w:t>
      </w:r>
      <w:proofErr w:type="gramEnd"/>
    </w:p>
    <w:p w:rsidR="00C24805" w:rsidRPr="00C24805" w:rsidRDefault="00C24805" w:rsidP="00C24805">
      <w:pPr>
        <w:pStyle w:val="Gvdemetni20"/>
        <w:numPr>
          <w:ilvl w:val="0"/>
          <w:numId w:val="7"/>
        </w:numPr>
        <w:tabs>
          <w:tab w:val="left" w:pos="326"/>
        </w:tabs>
        <w:spacing w:line="240" w:lineRule="auto"/>
        <w:rPr>
          <w:color w:val="000000"/>
          <w:sz w:val="20"/>
          <w:szCs w:val="20"/>
          <w:lang w:eastAsia="tr-TR" w:bidi="tr-TR"/>
        </w:rPr>
      </w:pPr>
      <w:r w:rsidRPr="00C24805">
        <w:rPr>
          <w:color w:val="000000"/>
          <w:sz w:val="20"/>
          <w:szCs w:val="20"/>
          <w:lang w:eastAsia="tr-TR" w:bidi="tr-TR"/>
        </w:rPr>
        <w:t>Okulu, mesleki ve teknik eğilimi, meslek alan/dallarını ve eğitim programlarının içeriğini tanıtan broşür, afiş, CD, VC.'D, DVD gibi araçların hazırlanması, çoğaltılması ve kurum, kuruluş, Öğrenci ve velilerin hizmetine sunulması konusunda her türlü tedbir alınacaktır.</w:t>
      </w:r>
    </w:p>
    <w:p w:rsidR="00C24805" w:rsidRPr="00C24805" w:rsidRDefault="00C24805" w:rsidP="00C24805">
      <w:pPr>
        <w:pStyle w:val="Gvdemetni20"/>
        <w:numPr>
          <w:ilvl w:val="0"/>
          <w:numId w:val="7"/>
        </w:numPr>
        <w:tabs>
          <w:tab w:val="left" w:pos="326"/>
        </w:tabs>
        <w:spacing w:line="240" w:lineRule="auto"/>
        <w:rPr>
          <w:color w:val="000000"/>
          <w:sz w:val="20"/>
          <w:szCs w:val="20"/>
          <w:lang w:eastAsia="tr-TR" w:bidi="tr-TR"/>
        </w:rPr>
      </w:pPr>
      <w:r w:rsidRPr="00C24805">
        <w:rPr>
          <w:color w:val="000000"/>
          <w:sz w:val="20"/>
          <w:szCs w:val="20"/>
          <w:lang w:eastAsia="tr-TR" w:bidi="tr-TR"/>
        </w:rPr>
        <w:t xml:space="preserve">Okulun internet sayfasında, mesleki ve teknik eğitim okul ve kurumlan öğrencilerine ve mezunlarına sağlanan hakları (işletmelerde meslek eğitimi, sigorta, staj, burs, yatılılık, istihdam </w:t>
      </w:r>
      <w:r w:rsidR="00964640" w:rsidRPr="00C24805">
        <w:rPr>
          <w:color w:val="000000"/>
          <w:sz w:val="20"/>
          <w:szCs w:val="20"/>
          <w:lang w:eastAsia="tr-TR" w:bidi="tr-TR"/>
        </w:rPr>
        <w:t>imkânları</w:t>
      </w:r>
      <w:r w:rsidRPr="00C24805">
        <w:rPr>
          <w:color w:val="000000"/>
          <w:sz w:val="20"/>
          <w:szCs w:val="20"/>
          <w:lang w:eastAsia="tr-TR" w:bidi="tr-TR"/>
        </w:rPr>
        <w:t xml:space="preserve">, meslek yüksekokullarına sınavsız geçiş gibi) içeren bilgi ve dokümanlara yer verilecektir. </w:t>
      </w:r>
    </w:p>
    <w:p w:rsidR="00C24805" w:rsidRPr="00C24805" w:rsidRDefault="00C24805" w:rsidP="00C24805">
      <w:pPr>
        <w:pStyle w:val="Gvdemetni20"/>
        <w:numPr>
          <w:ilvl w:val="0"/>
          <w:numId w:val="7"/>
        </w:numPr>
        <w:tabs>
          <w:tab w:val="left" w:pos="326"/>
        </w:tabs>
        <w:spacing w:line="240" w:lineRule="auto"/>
        <w:rPr>
          <w:color w:val="000000"/>
          <w:sz w:val="20"/>
          <w:szCs w:val="20"/>
          <w:lang w:eastAsia="tr-TR" w:bidi="tr-TR"/>
        </w:rPr>
      </w:pPr>
      <w:r w:rsidRPr="00C24805">
        <w:rPr>
          <w:color w:val="000000"/>
          <w:sz w:val="20"/>
          <w:szCs w:val="20"/>
          <w:lang w:eastAsia="tr-TR" w:bidi="tr-TR"/>
        </w:rPr>
        <w:t xml:space="preserve">Mesleki ve teknik eğitimi tanıtma ve yöneltme ekipleriyle işbirliği yapılarak, ders yılı süresince, bir plan </w:t>
      </w:r>
      <w:proofErr w:type="gramStart"/>
      <w:r w:rsidRPr="00C24805">
        <w:rPr>
          <w:color w:val="000000"/>
          <w:sz w:val="20"/>
          <w:szCs w:val="20"/>
          <w:lang w:eastAsia="tr-TR" w:bidi="tr-TR"/>
        </w:rPr>
        <w:t>dahilinde</w:t>
      </w:r>
      <w:proofErr w:type="gramEnd"/>
      <w:r w:rsidRPr="00C24805">
        <w:rPr>
          <w:color w:val="000000"/>
          <w:sz w:val="20"/>
          <w:szCs w:val="20"/>
          <w:lang w:eastAsia="tr-TR" w:bidi="tr-TR"/>
        </w:rPr>
        <w:t xml:space="preserve"> ilköğretim okulları ve diğer ortaöğretim kurumlan öğrencilerine okulun atölye ve laboratuvarları gezdirilecek ve tanıtılacaktır.</w:t>
      </w:r>
      <w:r w:rsidR="003606F5">
        <w:rPr>
          <w:color w:val="000000"/>
          <w:sz w:val="20"/>
          <w:szCs w:val="20"/>
          <w:lang w:eastAsia="tr-TR" w:bidi="tr-TR"/>
        </w:rPr>
        <w:t xml:space="preserve"> (</w:t>
      </w:r>
      <w:r w:rsidR="003606F5" w:rsidRPr="00E0024F">
        <w:rPr>
          <w:color w:val="000000"/>
          <w:sz w:val="22"/>
          <w:szCs w:val="22"/>
          <w:lang w:eastAsia="tr-TR" w:bidi="tr-TR"/>
        </w:rPr>
        <w:t xml:space="preserve">Yapılacak olan geziler İlçe MEM tarafından Planlanan çizelgeye göre </w:t>
      </w:r>
      <w:proofErr w:type="gramStart"/>
      <w:r w:rsidR="003606F5" w:rsidRPr="00E0024F">
        <w:rPr>
          <w:color w:val="000000"/>
          <w:sz w:val="22"/>
          <w:szCs w:val="22"/>
          <w:lang w:eastAsia="tr-TR" w:bidi="tr-TR"/>
        </w:rPr>
        <w:t>Yapılacaktır</w:t>
      </w:r>
      <w:proofErr w:type="gramEnd"/>
      <w:r w:rsidR="003606F5" w:rsidRPr="00E0024F">
        <w:rPr>
          <w:color w:val="000000"/>
          <w:sz w:val="22"/>
          <w:szCs w:val="22"/>
          <w:lang w:eastAsia="tr-TR" w:bidi="tr-TR"/>
        </w:rPr>
        <w:t xml:space="preserve">. </w:t>
      </w:r>
      <w:r w:rsidR="003606F5">
        <w:rPr>
          <w:color w:val="000000"/>
          <w:sz w:val="22"/>
          <w:szCs w:val="22"/>
          <w:lang w:eastAsia="tr-TR" w:bidi="tr-TR"/>
        </w:rPr>
        <w:t>Ortaokul 8. Sınıf öğrencileri EK:2 ve</w:t>
      </w:r>
      <w:r w:rsidR="003606F5" w:rsidRPr="00E0024F">
        <w:rPr>
          <w:color w:val="000000"/>
          <w:sz w:val="22"/>
          <w:szCs w:val="22"/>
          <w:lang w:eastAsia="tr-TR" w:bidi="tr-TR"/>
        </w:rPr>
        <w:t xml:space="preserve"> EK:</w:t>
      </w:r>
      <w:r w:rsidR="003606F5">
        <w:rPr>
          <w:color w:val="000000"/>
          <w:sz w:val="22"/>
          <w:szCs w:val="22"/>
          <w:lang w:eastAsia="tr-TR" w:bidi="tr-TR"/>
        </w:rPr>
        <w:t xml:space="preserve">3 çizelgelerine göre hareket edeceklerdir. Meslek liselerimizin </w:t>
      </w:r>
      <w:proofErr w:type="spellStart"/>
      <w:r w:rsidR="003606F5">
        <w:rPr>
          <w:color w:val="000000"/>
          <w:sz w:val="22"/>
          <w:szCs w:val="22"/>
          <w:lang w:eastAsia="tr-TR" w:bidi="tr-TR"/>
        </w:rPr>
        <w:t>çizelged</w:t>
      </w:r>
      <w:proofErr w:type="spellEnd"/>
      <w:r w:rsidR="003606F5">
        <w:rPr>
          <w:color w:val="000000"/>
          <w:sz w:val="22"/>
          <w:szCs w:val="22"/>
          <w:lang w:eastAsia="tr-TR" w:bidi="tr-TR"/>
        </w:rPr>
        <w:t xml:space="preserve"> belirtilen tarihlerde hazırlıklı olmaları gerekmektedir.)</w:t>
      </w:r>
    </w:p>
    <w:p w:rsidR="00C24805" w:rsidRPr="00C24805" w:rsidRDefault="00C24805" w:rsidP="00C24805">
      <w:pPr>
        <w:pStyle w:val="Gvdemetni20"/>
        <w:numPr>
          <w:ilvl w:val="0"/>
          <w:numId w:val="7"/>
        </w:numPr>
        <w:tabs>
          <w:tab w:val="left" w:pos="326"/>
        </w:tabs>
        <w:spacing w:line="240" w:lineRule="auto"/>
        <w:rPr>
          <w:color w:val="000000"/>
          <w:sz w:val="20"/>
          <w:szCs w:val="20"/>
          <w:lang w:eastAsia="tr-TR" w:bidi="tr-TR"/>
        </w:rPr>
      </w:pPr>
      <w:r w:rsidRPr="00C24805">
        <w:rPr>
          <w:color w:val="000000"/>
          <w:sz w:val="20"/>
          <w:szCs w:val="20"/>
          <w:lang w:eastAsia="tr-TR" w:bidi="tr-TR"/>
        </w:rPr>
        <w:t>Tanıtım etkinliklerinin yerel basın ve yayın organlarında yer alması sağlanacaktır.</w:t>
      </w:r>
    </w:p>
    <w:p w:rsidR="00C24805" w:rsidRPr="00C24805" w:rsidRDefault="00C24805" w:rsidP="00C24805">
      <w:pPr>
        <w:pStyle w:val="Gvdemetni20"/>
        <w:tabs>
          <w:tab w:val="left" w:pos="326"/>
        </w:tabs>
        <w:spacing w:line="240" w:lineRule="auto"/>
        <w:ind w:left="720" w:firstLine="0"/>
        <w:rPr>
          <w:color w:val="000000"/>
          <w:sz w:val="22"/>
          <w:szCs w:val="22"/>
          <w:lang w:eastAsia="tr-TR" w:bidi="tr-TR"/>
        </w:rPr>
      </w:pPr>
    </w:p>
    <w:p w:rsidR="00E0024F" w:rsidRPr="00E0024F" w:rsidRDefault="00E0024F" w:rsidP="00C24805">
      <w:pPr>
        <w:pStyle w:val="Gvdemetni20"/>
        <w:shd w:val="clear" w:color="auto" w:fill="auto"/>
        <w:tabs>
          <w:tab w:val="left" w:pos="326"/>
        </w:tabs>
        <w:spacing w:line="240" w:lineRule="auto"/>
        <w:ind w:firstLine="0"/>
        <w:jc w:val="left"/>
        <w:rPr>
          <w:color w:val="000000"/>
          <w:sz w:val="22"/>
          <w:szCs w:val="22"/>
          <w:lang w:eastAsia="tr-TR" w:bidi="tr-TR"/>
        </w:rPr>
      </w:pPr>
    </w:p>
    <w:p w:rsidR="00964640" w:rsidRDefault="00964640" w:rsidP="00964640">
      <w:pPr>
        <w:pStyle w:val="Gvdemetni20"/>
        <w:shd w:val="clear" w:color="auto" w:fill="auto"/>
        <w:tabs>
          <w:tab w:val="left" w:pos="334"/>
        </w:tabs>
        <w:spacing w:line="240" w:lineRule="auto"/>
        <w:ind w:firstLine="0"/>
        <w:jc w:val="left"/>
        <w:rPr>
          <w:sz w:val="22"/>
          <w:szCs w:val="22"/>
        </w:rPr>
      </w:pPr>
      <w:r>
        <w:rPr>
          <w:sz w:val="22"/>
          <w:szCs w:val="22"/>
        </w:rPr>
        <w:t>Yukarıda belirtilen tüm etkinlik, gezi, seminer vb. çalışmaların</w:t>
      </w:r>
      <w:r w:rsidRPr="00E0024F">
        <w:rPr>
          <w:sz w:val="22"/>
          <w:szCs w:val="22"/>
        </w:rPr>
        <w:t xml:space="preserve"> </w:t>
      </w:r>
      <w:r>
        <w:rPr>
          <w:sz w:val="22"/>
          <w:szCs w:val="22"/>
        </w:rPr>
        <w:t xml:space="preserve">bitiminde mayıs ayının son haftasına kadar </w:t>
      </w:r>
      <w:r w:rsidRPr="00E0024F">
        <w:rPr>
          <w:sz w:val="22"/>
          <w:szCs w:val="22"/>
        </w:rPr>
        <w:t>sonuçların bir rapor halinde müdürlüğümüze gönderilmesini rica ederim.</w:t>
      </w:r>
    </w:p>
    <w:p w:rsidR="00E0024F" w:rsidRDefault="00E0024F" w:rsidP="00E0024F">
      <w:pPr>
        <w:pStyle w:val="Gvdemetni20"/>
        <w:shd w:val="clear" w:color="auto" w:fill="auto"/>
        <w:tabs>
          <w:tab w:val="left" w:pos="334"/>
        </w:tabs>
        <w:spacing w:line="240" w:lineRule="auto"/>
        <w:ind w:firstLine="0"/>
        <w:jc w:val="left"/>
        <w:rPr>
          <w:sz w:val="22"/>
          <w:szCs w:val="22"/>
        </w:rPr>
      </w:pPr>
    </w:p>
    <w:p w:rsidR="00E0024F" w:rsidRDefault="00E0024F" w:rsidP="00E0024F">
      <w:pPr>
        <w:pStyle w:val="Gvdemetni20"/>
        <w:shd w:val="clear" w:color="auto" w:fill="auto"/>
        <w:tabs>
          <w:tab w:val="left" w:pos="334"/>
        </w:tabs>
        <w:spacing w:line="240" w:lineRule="auto"/>
        <w:ind w:firstLine="0"/>
        <w:jc w:val="left"/>
        <w:rPr>
          <w:sz w:val="22"/>
          <w:szCs w:val="22"/>
        </w:rPr>
      </w:pPr>
    </w:p>
    <w:p w:rsidR="00AF22C6" w:rsidRDefault="00AF22C6" w:rsidP="00AF22C6">
      <w:pPr>
        <w:pStyle w:val="Gvdemetni20"/>
        <w:shd w:val="clear" w:color="auto" w:fill="auto"/>
        <w:tabs>
          <w:tab w:val="left" w:pos="1327"/>
        </w:tabs>
        <w:spacing w:line="240" w:lineRule="auto"/>
        <w:ind w:firstLine="0"/>
        <w:jc w:val="left"/>
        <w:rPr>
          <w:sz w:val="22"/>
          <w:szCs w:val="22"/>
        </w:rPr>
      </w:pPr>
    </w:p>
    <w:p w:rsidR="00AF22C6" w:rsidRDefault="00AF22C6" w:rsidP="00AF22C6">
      <w:pPr>
        <w:pStyle w:val="Gvdemetni20"/>
        <w:shd w:val="clear" w:color="auto" w:fill="auto"/>
        <w:tabs>
          <w:tab w:val="left" w:pos="1327"/>
        </w:tabs>
        <w:spacing w:line="240" w:lineRule="auto"/>
        <w:ind w:firstLine="0"/>
        <w:jc w:val="left"/>
        <w:rPr>
          <w:sz w:val="22"/>
          <w:szCs w:val="22"/>
        </w:rPr>
      </w:pPr>
    </w:p>
    <w:p w:rsidR="00AF22C6" w:rsidRDefault="00AF22C6" w:rsidP="00AF22C6">
      <w:pPr>
        <w:pStyle w:val="Gvdemetni20"/>
        <w:shd w:val="clear" w:color="auto" w:fill="auto"/>
        <w:tabs>
          <w:tab w:val="left" w:pos="1327"/>
        </w:tabs>
        <w:spacing w:line="240" w:lineRule="auto"/>
        <w:ind w:firstLine="0"/>
        <w:jc w:val="left"/>
        <w:rPr>
          <w:sz w:val="22"/>
          <w:szCs w:val="22"/>
        </w:rPr>
      </w:pPr>
      <w:r>
        <w:rPr>
          <w:noProof/>
          <w:lang w:eastAsia="tr-TR"/>
        </w:rPr>
        <mc:AlternateContent>
          <mc:Choice Requires="wps">
            <w:drawing>
              <wp:anchor distT="0" distB="0" distL="114300" distR="114300" simplePos="0" relativeHeight="251661312" behindDoc="0" locked="0" layoutInCell="1" allowOverlap="1" wp14:anchorId="55426B1F" wp14:editId="70145F86">
                <wp:simplePos x="0" y="0"/>
                <wp:positionH relativeFrom="column">
                  <wp:posOffset>5406887</wp:posOffset>
                </wp:positionH>
                <wp:positionV relativeFrom="paragraph">
                  <wp:posOffset>-135172</wp:posOffset>
                </wp:positionV>
                <wp:extent cx="1113182" cy="437322"/>
                <wp:effectExtent l="0" t="0" r="10795" b="20320"/>
                <wp:wrapNone/>
                <wp:docPr id="5" name="Dikdörtgen 5"/>
                <wp:cNvGraphicFramePr/>
                <a:graphic xmlns:a="http://schemas.openxmlformats.org/drawingml/2006/main">
                  <a:graphicData uri="http://schemas.microsoft.com/office/word/2010/wordprocessingShape">
                    <wps:wsp>
                      <wps:cNvSpPr/>
                      <wps:spPr>
                        <a:xfrm>
                          <a:off x="0" y="0"/>
                          <a:ext cx="1113182" cy="437322"/>
                        </a:xfrm>
                        <a:prstGeom prst="rect">
                          <a:avLst/>
                        </a:prstGeom>
                      </wps:spPr>
                      <wps:style>
                        <a:lnRef idx="2">
                          <a:schemeClr val="accent6"/>
                        </a:lnRef>
                        <a:fillRef idx="1">
                          <a:schemeClr val="lt1"/>
                        </a:fillRef>
                        <a:effectRef idx="0">
                          <a:schemeClr val="accent6"/>
                        </a:effectRef>
                        <a:fontRef idx="minor">
                          <a:schemeClr val="dk1"/>
                        </a:fontRef>
                      </wps:style>
                      <wps:txbx>
                        <w:txbxContent>
                          <w:p w:rsidR="00AF22C6" w:rsidRPr="00AF22C6" w:rsidRDefault="00AF22C6" w:rsidP="00AF22C6">
                            <w:pPr>
                              <w:jc w:val="center"/>
                              <w:rPr>
                                <w:b/>
                              </w:rPr>
                            </w:pPr>
                            <w:r w:rsidRPr="00AF22C6">
                              <w:rPr>
                                <w:b/>
                              </w:rPr>
                              <w:t>EK:</w:t>
                            </w:r>
                            <w:r>
                              <w:rPr>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26B1F" id="Dikdörtgen 5" o:spid="_x0000_s1026" style="position:absolute;margin-left:425.75pt;margin-top:-10.65pt;width:87.6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" fillcolor="white [3201]" strokecolor="#70ad47 [3209]" strokeweight="1pt">
                <v:textbox>
                  <w:txbxContent>
                    <w:p w:rsidR="00AF22C6" w:rsidRPr="00AF22C6" w:rsidRDefault="00AF22C6" w:rsidP="00AF22C6">
                      <w:pPr>
                        <w:jc w:val="center"/>
                        <w:rPr>
                          <w:b/>
                        </w:rPr>
                      </w:pPr>
                      <w:r w:rsidRPr="00AF22C6">
                        <w:rPr>
                          <w:b/>
                        </w:rPr>
                        <w:t>EK:</w:t>
                      </w:r>
                      <w:r>
                        <w:rPr>
                          <w:b/>
                        </w:rPr>
                        <w:t>2</w:t>
                      </w:r>
                    </w:p>
                  </w:txbxContent>
                </v:textbox>
              </v:rect>
            </w:pict>
          </mc:Fallback>
        </mc:AlternateContent>
      </w:r>
    </w:p>
    <w:p w:rsidR="00AF22C6" w:rsidRDefault="00AF22C6" w:rsidP="00AF22C6">
      <w:pPr>
        <w:pStyle w:val="Gvdemetni20"/>
        <w:shd w:val="clear" w:color="auto" w:fill="auto"/>
        <w:tabs>
          <w:tab w:val="left" w:pos="1327"/>
        </w:tabs>
        <w:spacing w:line="240" w:lineRule="auto"/>
        <w:ind w:firstLine="0"/>
        <w:jc w:val="left"/>
        <w:rPr>
          <w:sz w:val="22"/>
          <w:szCs w:val="22"/>
        </w:rPr>
      </w:pPr>
    </w:p>
    <w:p w:rsidR="00AF22C6" w:rsidRDefault="00AF22C6" w:rsidP="00AF22C6">
      <w:pPr>
        <w:pStyle w:val="Gvdemetni20"/>
        <w:shd w:val="clear" w:color="auto" w:fill="auto"/>
        <w:tabs>
          <w:tab w:val="left" w:pos="1327"/>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r w:rsidRPr="00AF22C6">
        <w:rPr>
          <w:noProof/>
          <w:lang w:eastAsia="tr-TR"/>
        </w:rPr>
        <w:lastRenderedPageBreak/>
        <w:drawing>
          <wp:inline distT="0" distB="0" distL="0" distR="0">
            <wp:extent cx="6570980" cy="5135899"/>
            <wp:effectExtent l="0" t="0" r="127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0980" cy="5135899"/>
                    </a:xfrm>
                    <a:prstGeom prst="rect">
                      <a:avLst/>
                    </a:prstGeom>
                    <a:noFill/>
                    <a:ln>
                      <a:noFill/>
                    </a:ln>
                  </pic:spPr>
                </pic:pic>
              </a:graphicData>
            </a:graphic>
          </wp:inline>
        </w:drawing>
      </w: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236598" w:rsidRDefault="00236598" w:rsidP="00E0024F">
      <w:pPr>
        <w:pStyle w:val="Gvdemetni20"/>
        <w:shd w:val="clear" w:color="auto" w:fill="auto"/>
        <w:tabs>
          <w:tab w:val="left" w:pos="334"/>
        </w:tabs>
        <w:spacing w:line="240" w:lineRule="auto"/>
        <w:ind w:firstLine="0"/>
        <w:jc w:val="left"/>
        <w:rPr>
          <w:sz w:val="22"/>
          <w:szCs w:val="22"/>
        </w:rPr>
      </w:pPr>
      <w:r>
        <w:rPr>
          <w:noProof/>
          <w:lang w:eastAsia="tr-TR"/>
        </w:rPr>
        <mc:AlternateContent>
          <mc:Choice Requires="wps">
            <w:drawing>
              <wp:anchor distT="0" distB="0" distL="114300" distR="114300" simplePos="0" relativeHeight="251663360" behindDoc="0" locked="0" layoutInCell="1" allowOverlap="1" wp14:anchorId="0B1C9276" wp14:editId="622B65AC">
                <wp:simplePos x="0" y="0"/>
                <wp:positionH relativeFrom="column">
                  <wp:posOffset>5358489</wp:posOffset>
                </wp:positionH>
                <wp:positionV relativeFrom="paragraph">
                  <wp:posOffset>8614</wp:posOffset>
                </wp:positionV>
                <wp:extent cx="1113182" cy="437322"/>
                <wp:effectExtent l="0" t="0" r="10795" b="20320"/>
                <wp:wrapNone/>
                <wp:docPr id="8" name="Dikdörtgen 8"/>
                <wp:cNvGraphicFramePr/>
                <a:graphic xmlns:a="http://schemas.openxmlformats.org/drawingml/2006/main">
                  <a:graphicData uri="http://schemas.microsoft.com/office/word/2010/wordprocessingShape">
                    <wps:wsp>
                      <wps:cNvSpPr/>
                      <wps:spPr>
                        <a:xfrm>
                          <a:off x="0" y="0"/>
                          <a:ext cx="1113182" cy="437322"/>
                        </a:xfrm>
                        <a:prstGeom prst="rect">
                          <a:avLst/>
                        </a:prstGeom>
                      </wps:spPr>
                      <wps:style>
                        <a:lnRef idx="2">
                          <a:schemeClr val="accent6"/>
                        </a:lnRef>
                        <a:fillRef idx="1">
                          <a:schemeClr val="lt1"/>
                        </a:fillRef>
                        <a:effectRef idx="0">
                          <a:schemeClr val="accent6"/>
                        </a:effectRef>
                        <a:fontRef idx="minor">
                          <a:schemeClr val="dk1"/>
                        </a:fontRef>
                      </wps:style>
                      <wps:txbx>
                        <w:txbxContent>
                          <w:p w:rsidR="00236598" w:rsidRPr="00AF22C6" w:rsidRDefault="00236598" w:rsidP="00236598">
                            <w:pPr>
                              <w:jc w:val="center"/>
                              <w:rPr>
                                <w:b/>
                              </w:rPr>
                            </w:pPr>
                            <w:r w:rsidRPr="00AF22C6">
                              <w:rPr>
                                <w:b/>
                              </w:rPr>
                              <w:t>EK:</w:t>
                            </w:r>
                            <w:r>
                              <w:rPr>
                                <w: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C9276" id="Dikdörtgen 8" o:spid="_x0000_s1027" style="position:absolute;margin-left:421.95pt;margin-top:.7pt;width:87.65pt;height:3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" fillcolor="white [3201]" strokecolor="#70ad47 [3209]" strokeweight="1pt">
                <v:textbox>
                  <w:txbxContent>
                    <w:p w:rsidR="00236598" w:rsidRPr="00AF22C6" w:rsidRDefault="00236598" w:rsidP="00236598">
                      <w:pPr>
                        <w:jc w:val="center"/>
                        <w:rPr>
                          <w:b/>
                        </w:rPr>
                      </w:pPr>
                      <w:r w:rsidRPr="00AF22C6">
                        <w:rPr>
                          <w:b/>
                        </w:rPr>
                        <w:t>EK:</w:t>
                      </w:r>
                      <w:r>
                        <w:rPr>
                          <w:b/>
                        </w:rPr>
                        <w:t>3</w:t>
                      </w:r>
                    </w:p>
                  </w:txbxContent>
                </v:textbox>
              </v:rect>
            </w:pict>
          </mc:Fallback>
        </mc:AlternateContent>
      </w:r>
    </w:p>
    <w:p w:rsidR="00236598" w:rsidRDefault="00236598"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r w:rsidRPr="00AF22C6">
        <w:rPr>
          <w:noProof/>
          <w:lang w:eastAsia="tr-TR"/>
        </w:rPr>
        <w:lastRenderedPageBreak/>
        <w:drawing>
          <wp:inline distT="0" distB="0" distL="0" distR="0">
            <wp:extent cx="6570980" cy="8395864"/>
            <wp:effectExtent l="0" t="0" r="1270" b="571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0980" cy="8395864"/>
                    </a:xfrm>
                    <a:prstGeom prst="rect">
                      <a:avLst/>
                    </a:prstGeom>
                    <a:noFill/>
                    <a:ln>
                      <a:noFill/>
                    </a:ln>
                  </pic:spPr>
                </pic:pic>
              </a:graphicData>
            </a:graphic>
          </wp:inline>
        </w:drawing>
      </w: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AF22C6" w:rsidRDefault="00AF22C6" w:rsidP="00E0024F">
      <w:pPr>
        <w:pStyle w:val="Gvdemetni20"/>
        <w:shd w:val="clear" w:color="auto" w:fill="auto"/>
        <w:tabs>
          <w:tab w:val="left" w:pos="334"/>
        </w:tabs>
        <w:spacing w:line="240" w:lineRule="auto"/>
        <w:ind w:firstLine="0"/>
        <w:jc w:val="left"/>
        <w:rPr>
          <w:sz w:val="22"/>
          <w:szCs w:val="22"/>
        </w:rPr>
      </w:pPr>
    </w:p>
    <w:p w:rsidR="00236598" w:rsidRDefault="00236598" w:rsidP="00E0024F">
      <w:pPr>
        <w:pStyle w:val="Gvdemetni20"/>
        <w:shd w:val="clear" w:color="auto" w:fill="auto"/>
        <w:tabs>
          <w:tab w:val="left" w:pos="334"/>
        </w:tabs>
        <w:spacing w:line="240" w:lineRule="auto"/>
        <w:ind w:firstLine="0"/>
        <w:jc w:val="left"/>
        <w:rPr>
          <w:sz w:val="22"/>
          <w:szCs w:val="22"/>
        </w:rPr>
      </w:pPr>
      <w:r>
        <w:rPr>
          <w:noProof/>
          <w:lang w:eastAsia="tr-TR"/>
        </w:rPr>
        <mc:AlternateContent>
          <mc:Choice Requires="wps">
            <w:drawing>
              <wp:anchor distT="0" distB="0" distL="114300" distR="114300" simplePos="0" relativeHeight="251665408" behindDoc="0" locked="0" layoutInCell="1" allowOverlap="1" wp14:anchorId="3E04FCE8" wp14:editId="606714FD">
                <wp:simplePos x="0" y="0"/>
                <wp:positionH relativeFrom="margin">
                  <wp:align>right</wp:align>
                </wp:positionH>
                <wp:positionV relativeFrom="paragraph">
                  <wp:posOffset>-254442</wp:posOffset>
                </wp:positionV>
                <wp:extent cx="1113182" cy="437322"/>
                <wp:effectExtent l="0" t="0" r="10795" b="20320"/>
                <wp:wrapNone/>
                <wp:docPr id="9" name="Dikdörtgen 9"/>
                <wp:cNvGraphicFramePr/>
                <a:graphic xmlns:a="http://schemas.openxmlformats.org/drawingml/2006/main">
                  <a:graphicData uri="http://schemas.microsoft.com/office/word/2010/wordprocessingShape">
                    <wps:wsp>
                      <wps:cNvSpPr/>
                      <wps:spPr>
                        <a:xfrm>
                          <a:off x="0" y="0"/>
                          <a:ext cx="1113182" cy="437322"/>
                        </a:xfrm>
                        <a:prstGeom prst="rect">
                          <a:avLst/>
                        </a:prstGeom>
                      </wps:spPr>
                      <wps:style>
                        <a:lnRef idx="2">
                          <a:schemeClr val="accent6"/>
                        </a:lnRef>
                        <a:fillRef idx="1">
                          <a:schemeClr val="lt1"/>
                        </a:fillRef>
                        <a:effectRef idx="0">
                          <a:schemeClr val="accent6"/>
                        </a:effectRef>
                        <a:fontRef idx="minor">
                          <a:schemeClr val="dk1"/>
                        </a:fontRef>
                      </wps:style>
                      <wps:txbx>
                        <w:txbxContent>
                          <w:p w:rsidR="00236598" w:rsidRPr="00AF22C6" w:rsidRDefault="00236598" w:rsidP="00236598">
                            <w:pPr>
                              <w:jc w:val="center"/>
                              <w:rPr>
                                <w:b/>
                              </w:rPr>
                            </w:pPr>
                            <w:r w:rsidRPr="00AF22C6">
                              <w:rPr>
                                <w:b/>
                              </w:rPr>
                              <w:t>EK:</w:t>
                            </w:r>
                            <w:r>
                              <w:rPr>
                                <w:b/>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4FCE8" id="Dikdörtgen 9" o:spid="_x0000_s1028" style="position:absolute;margin-left:36.45pt;margin-top:-20.05pt;width:87.65pt;height:34.45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" fillcolor="white [3201]" strokecolor="#70ad47 [3209]" strokeweight="1pt">
                <v:textbox>
                  <w:txbxContent>
                    <w:p w:rsidR="00236598" w:rsidRPr="00AF22C6" w:rsidRDefault="00236598" w:rsidP="00236598">
                      <w:pPr>
                        <w:jc w:val="center"/>
                        <w:rPr>
                          <w:b/>
                        </w:rPr>
                      </w:pPr>
                      <w:r w:rsidRPr="00AF22C6">
                        <w:rPr>
                          <w:b/>
                        </w:rPr>
                        <w:t>EK:</w:t>
                      </w:r>
                      <w:r>
                        <w:rPr>
                          <w:b/>
                        </w:rPr>
                        <w:t>4</w:t>
                      </w:r>
                    </w:p>
                  </w:txbxContent>
                </v:textbox>
                <w10:wrap anchorx="margin"/>
              </v:rect>
            </w:pict>
          </mc:Fallback>
        </mc:AlternateContent>
      </w:r>
    </w:p>
    <w:p w:rsidR="00AF22C6" w:rsidRDefault="00236598" w:rsidP="00E0024F">
      <w:pPr>
        <w:pStyle w:val="Gvdemetni20"/>
        <w:shd w:val="clear" w:color="auto" w:fill="auto"/>
        <w:tabs>
          <w:tab w:val="left" w:pos="334"/>
        </w:tabs>
        <w:spacing w:line="240" w:lineRule="auto"/>
        <w:ind w:firstLine="0"/>
        <w:jc w:val="left"/>
        <w:rPr>
          <w:sz w:val="22"/>
          <w:szCs w:val="22"/>
        </w:rPr>
      </w:pPr>
      <w:r w:rsidRPr="00236598">
        <w:rPr>
          <w:noProof/>
          <w:lang w:eastAsia="tr-TR"/>
        </w:rPr>
        <w:lastRenderedPageBreak/>
        <w:drawing>
          <wp:inline distT="0" distB="0" distL="0" distR="0">
            <wp:extent cx="6570980" cy="7129325"/>
            <wp:effectExtent l="0" t="0" r="127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0980" cy="7129325"/>
                    </a:xfrm>
                    <a:prstGeom prst="rect">
                      <a:avLst/>
                    </a:prstGeom>
                    <a:noFill/>
                    <a:ln>
                      <a:noFill/>
                    </a:ln>
                  </pic:spPr>
                </pic:pic>
              </a:graphicData>
            </a:graphic>
          </wp:inline>
        </w:drawing>
      </w:r>
    </w:p>
    <w:sectPr w:rsidR="00AF22C6" w:rsidSect="00E0024F">
      <w:pgSz w:w="11906" w:h="16838"/>
      <w:pgMar w:top="1417"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63E85"/>
    <w:multiLevelType w:val="multilevel"/>
    <w:tmpl w:val="6DA24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023DC9"/>
    <w:multiLevelType w:val="hybridMultilevel"/>
    <w:tmpl w:val="02DADB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7F0FEE"/>
    <w:multiLevelType w:val="multilevel"/>
    <w:tmpl w:val="A24A968A"/>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BF1D15"/>
    <w:multiLevelType w:val="multilevel"/>
    <w:tmpl w:val="CCBE278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616BD6"/>
    <w:multiLevelType w:val="multilevel"/>
    <w:tmpl w:val="83049B54"/>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955472"/>
    <w:multiLevelType w:val="hybridMultilevel"/>
    <w:tmpl w:val="ED94D108"/>
    <w:lvl w:ilvl="0" w:tplc="ED708F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4A53FF5"/>
    <w:multiLevelType w:val="hybridMultilevel"/>
    <w:tmpl w:val="A89C1A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E"/>
    <w:rsid w:val="001759C1"/>
    <w:rsid w:val="00177869"/>
    <w:rsid w:val="00236598"/>
    <w:rsid w:val="003606F5"/>
    <w:rsid w:val="0046020C"/>
    <w:rsid w:val="00485653"/>
    <w:rsid w:val="008225AE"/>
    <w:rsid w:val="00964640"/>
    <w:rsid w:val="00A815E9"/>
    <w:rsid w:val="00AF22C6"/>
    <w:rsid w:val="00BF4923"/>
    <w:rsid w:val="00C24805"/>
    <w:rsid w:val="00C41B95"/>
    <w:rsid w:val="00E00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3CA6"/>
  <w15:chartTrackingRefBased/>
  <w15:docId w15:val="{AF7CD3D2-933A-4068-BAAB-3C17977A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81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15E9"/>
    <w:rPr>
      <w:rFonts w:ascii="Segoe UI" w:hAnsi="Segoe UI" w:cs="Segoe UI"/>
      <w:sz w:val="18"/>
      <w:szCs w:val="18"/>
    </w:rPr>
  </w:style>
  <w:style w:type="character" w:customStyle="1" w:styleId="Gvdemetni2">
    <w:name w:val="Gövde metni (2)_"/>
    <w:basedOn w:val="VarsaylanParagrafYazTipi"/>
    <w:link w:val="Gvdemetni20"/>
    <w:rsid w:val="001759C1"/>
    <w:rPr>
      <w:rFonts w:ascii="Times New Roman" w:eastAsia="Times New Roman" w:hAnsi="Times New Roman" w:cs="Times New Roman"/>
      <w:sz w:val="21"/>
      <w:szCs w:val="21"/>
      <w:shd w:val="clear" w:color="auto" w:fill="FFFFFF"/>
    </w:rPr>
  </w:style>
  <w:style w:type="paragraph" w:customStyle="1" w:styleId="Gvdemetni20">
    <w:name w:val="Gövde metni (2)"/>
    <w:basedOn w:val="Normal"/>
    <w:link w:val="Gvdemetni2"/>
    <w:rsid w:val="001759C1"/>
    <w:pPr>
      <w:widowControl w:val="0"/>
      <w:shd w:val="clear" w:color="auto" w:fill="FFFFFF"/>
      <w:spacing w:after="0" w:line="240" w:lineRule="exact"/>
      <w:ind w:hanging="700"/>
      <w:jc w:val="both"/>
    </w:pPr>
    <w:rPr>
      <w:rFonts w:ascii="Times New Roman" w:eastAsia="Times New Roman" w:hAnsi="Times New Roman" w:cs="Times New Roman"/>
      <w:sz w:val="21"/>
      <w:szCs w:val="21"/>
    </w:rPr>
  </w:style>
  <w:style w:type="character" w:customStyle="1" w:styleId="Gvdemetni210pt">
    <w:name w:val="Gövde metni (2) + 10 pt"/>
    <w:basedOn w:val="Gvdemetni2"/>
    <w:rsid w:val="0048565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eastAsia="tr-TR" w:bidi="tr-TR"/>
    </w:rPr>
  </w:style>
  <w:style w:type="paragraph" w:styleId="ListeParagraf">
    <w:name w:val="List Paragraph"/>
    <w:basedOn w:val="Normal"/>
    <w:uiPriority w:val="34"/>
    <w:qFormat/>
    <w:rsid w:val="00177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14912">
      <w:bodyDiv w:val="1"/>
      <w:marLeft w:val="0"/>
      <w:marRight w:val="0"/>
      <w:marTop w:val="0"/>
      <w:marBottom w:val="0"/>
      <w:divBdr>
        <w:top w:val="none" w:sz="0" w:space="0" w:color="auto"/>
        <w:left w:val="none" w:sz="0" w:space="0" w:color="auto"/>
        <w:bottom w:val="none" w:sz="0" w:space="0" w:color="auto"/>
        <w:right w:val="none" w:sz="0" w:space="0" w:color="auto"/>
      </w:divBdr>
    </w:div>
    <w:div w:id="212241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678</Words>
  <Characters>3867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7</cp:revision>
  <cp:lastPrinted>2016-03-25T12:48:00Z</cp:lastPrinted>
  <dcterms:created xsi:type="dcterms:W3CDTF">2016-03-25T12:50:00Z</dcterms:created>
  <dcterms:modified xsi:type="dcterms:W3CDTF">2016-04-04T08:54:00Z</dcterms:modified>
</cp:coreProperties>
</file>